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ED" w:rsidRPr="006312C1" w:rsidRDefault="004F15ED" w:rsidP="004F15ED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>ЧБЖБ ІІ йерим жиллиқ, Уйғур тили, 10-синип (ТМЙ)</w:t>
      </w:r>
      <w:r>
        <w:rPr>
          <w:b/>
          <w:lang w:val="kk-KZ"/>
        </w:rPr>
        <w:tab/>
        <w:t xml:space="preserve"> И.Ф_________________________</w:t>
      </w:r>
    </w:p>
    <w:p w:rsidR="004F15ED" w:rsidRDefault="004F15ED" w:rsidP="004F15ED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 xml:space="preserve">ІІ йерим жиллиқ  бойичә уйғур тили пәнидин </w:t>
      </w:r>
      <w:r w:rsidRPr="00CD17FB">
        <w:rPr>
          <w:lang w:val="kk-KZ"/>
        </w:rPr>
        <w:t>җ</w:t>
      </w:r>
      <w:r>
        <w:rPr>
          <w:b/>
          <w:lang w:val="kk-KZ"/>
        </w:rPr>
        <w:t xml:space="preserve">әмлигүчи баһалашқа беғишланған </w:t>
      </w:r>
      <w:r w:rsidRPr="006312C1">
        <w:rPr>
          <w:b/>
          <w:lang w:val="kk-KZ"/>
        </w:rPr>
        <w:t xml:space="preserve">  </w:t>
      </w:r>
      <w:r>
        <w:rPr>
          <w:b/>
          <w:lang w:val="kk-KZ"/>
        </w:rPr>
        <w:t>тапшурмилар:</w:t>
      </w:r>
    </w:p>
    <w:p w:rsidR="004F15ED" w:rsidRPr="00F2159F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>Мавзу:</w:t>
      </w:r>
    </w:p>
    <w:p w:rsidR="004F15ED" w:rsidRPr="00F2159F" w:rsidRDefault="004F15ED" w:rsidP="004F15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 xml:space="preserve">-бөлүм 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sz w:val="24"/>
          <w:szCs w:val="24"/>
          <w:lang w:val="kk-KZ"/>
        </w:rPr>
        <w:t>Инсанийәт тәрәққиятиниң дуниявий мәсилилири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4F15ED" w:rsidRDefault="004F15ED" w:rsidP="004F15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 xml:space="preserve">-бөлүм 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sz w:val="24"/>
          <w:szCs w:val="24"/>
          <w:lang w:val="kk-KZ"/>
        </w:rPr>
        <w:t>Адәм өмрини сақлаш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4F15ED" w:rsidRPr="003657E2" w:rsidRDefault="004F15ED" w:rsidP="004F15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657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№5 бөлүм 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3657E2">
        <w:rPr>
          <w:rFonts w:ascii="Times New Roman" w:hAnsi="Times New Roman" w:cs="Times New Roman"/>
          <w:sz w:val="24"/>
          <w:szCs w:val="24"/>
          <w:lang w:val="kk-KZ"/>
        </w:rPr>
        <w:t>инайәт вә қанун»</w:t>
      </w:r>
    </w:p>
    <w:p w:rsidR="004F15ED" w:rsidRDefault="004F15ED" w:rsidP="004F15ED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>1-тапшурма</w:t>
      </w:r>
    </w:p>
    <w:p w:rsidR="004F15ED" w:rsidRDefault="004F15ED" w:rsidP="004F15ED">
      <w:pPr>
        <w:pStyle w:val="a4"/>
        <w:spacing w:line="252" w:lineRule="auto"/>
        <w:ind w:left="-567" w:firstLine="283"/>
        <w:rPr>
          <w:lang w:val="kk-KZ"/>
        </w:rPr>
      </w:pPr>
      <w:r w:rsidRPr="00B25F21">
        <w:rPr>
          <w:b/>
          <w:lang w:val="kk-KZ"/>
        </w:rPr>
        <w:t>Тиңшаш үчүн тапшурма</w:t>
      </w:r>
      <w:r>
        <w:rPr>
          <w:b/>
          <w:lang w:val="kk-KZ"/>
        </w:rPr>
        <w:t xml:space="preserve">. </w:t>
      </w:r>
      <w:r w:rsidRPr="00B25F21">
        <w:rPr>
          <w:lang w:val="kk-KZ"/>
        </w:rPr>
        <w:t>Мәтинни тиңшап, мәтинниң дәсләпки бөлиги арқилиқ  көтирилгән мәсилини  мөлчәрләш арқилиқ, өз билимиңиз</w:t>
      </w:r>
      <w:r>
        <w:rPr>
          <w:lang w:val="kk-KZ"/>
        </w:rPr>
        <w:t>гә</w:t>
      </w:r>
      <w:r w:rsidRPr="00B25F21">
        <w:rPr>
          <w:lang w:val="kk-KZ"/>
        </w:rPr>
        <w:t xml:space="preserve"> тайинип,  мавзуни давамлаштуруң</w:t>
      </w:r>
      <w:r>
        <w:rPr>
          <w:lang w:val="kk-KZ"/>
        </w:rPr>
        <w:t>: (150 сөз)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9430C">
        <w:rPr>
          <w:lang w:val="kk-KZ"/>
        </w:rPr>
        <w:t>______________</w:t>
      </w:r>
      <w:r w:rsidRPr="0070324C">
        <w:rPr>
          <w:lang w:val="kk-KZ"/>
        </w:rPr>
        <w:t>__________________________________________________________</w:t>
      </w:r>
      <w:r w:rsidRPr="008C4B4C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4F15ED" w:rsidRPr="00626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265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</w:p>
    <w:p w:rsidR="004F15ED" w:rsidRDefault="004F15ED" w:rsidP="004F15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265ED">
        <w:rPr>
          <w:rFonts w:ascii="Times New Roman" w:hAnsi="Times New Roman" w:cs="Times New Roman"/>
          <w:sz w:val="24"/>
          <w:szCs w:val="24"/>
          <w:lang w:val="kk-KZ"/>
        </w:rPr>
        <w:t xml:space="preserve"> Оқуш үчүн тапшурма: мәтинни диққәт билән оқуң:</w:t>
      </w:r>
    </w:p>
    <w:p w:rsidR="004F15ED" w:rsidRDefault="004F15ED" w:rsidP="004F15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F15ED" w:rsidRPr="006265ED" w:rsidRDefault="004F15ED" w:rsidP="004F15ED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Дуниявий сәясий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әриян дегинимиз – дунияйүзилик </w:t>
      </w:r>
      <w:r>
        <w:rPr>
          <w:rFonts w:ascii="Times New Roman" w:hAnsi="Times New Roman"/>
          <w:sz w:val="24"/>
          <w:szCs w:val="24"/>
          <w:lang w:val="kk-KZ" w:eastAsia="ru-RU"/>
        </w:rPr>
        <w:t>тәшкилати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ниң  һаятиға бағлиқ сәясий қарарларни қобул қилип, уларни әмәлгә ашуруш йолидики дөләтлик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сәясий институтларниң,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әмийәтлик вә сәясий һәрикәтләрниң, </w:t>
      </w:r>
      <w:r w:rsidRPr="00A35556">
        <w:rPr>
          <w:rFonts w:ascii="Times New Roman" w:hAnsi="Times New Roman"/>
          <w:sz w:val="24"/>
          <w:szCs w:val="24"/>
          <w:lang w:val="kk-KZ" w:eastAsia="ru-RU"/>
        </w:rPr>
        <w:t>хәлиқарилиқ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 тәшкилатларниң, айрим шәхсләрниң  иш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һәрикити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. Дуниявий сәясий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әриянниң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тарихий дә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виргә бағлиқ өзигә хас мәзмуни, алаһидиликлири билән қанунийәтлири бар. Мошу турғ</w:t>
      </w:r>
      <w:r>
        <w:rPr>
          <w:rFonts w:ascii="Times New Roman" w:hAnsi="Times New Roman"/>
          <w:sz w:val="24"/>
          <w:szCs w:val="24"/>
          <w:lang w:val="kk-KZ" w:eastAsia="ru-RU"/>
        </w:rPr>
        <w:t>у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дин алғанда  әң авал диққәт қилидиған нәрсә – мошу дәвирдики аләм бәк мурәккәп, һәрхиллиққа толған, шундақ болсиму – биртуташ. Дунияда 200дәк дөләт, 2000дин көп этниклиқ топлар бар. Уларниң һәрқайсисиниң тарихта меңип өткән өзигә хас йоли, қелиплашқан дәстүри, тили, дили вә диний етиқати, миллий алаһидилиги бар.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Һәрбир хәлиқниң</w:t>
      </w:r>
      <w:r>
        <w:rPr>
          <w:rFonts w:ascii="Times New Roman" w:hAnsi="Times New Roman"/>
          <w:sz w:val="24"/>
          <w:szCs w:val="24"/>
          <w:lang w:val="kk-KZ" w:eastAsia="ru-RU"/>
        </w:rPr>
        <w:t>, дөләтниң ихтисадий,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тимаий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вә роһаний тәрәққият дәри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исиму һәрхил, </w:t>
      </w:r>
      <w:r>
        <w:rPr>
          <w:rFonts w:ascii="Times New Roman" w:hAnsi="Times New Roman"/>
          <w:sz w:val="24"/>
          <w:szCs w:val="24"/>
          <w:lang w:val="kk-KZ" w:eastAsia="ru-RU"/>
        </w:rPr>
        <w:t>у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лар тарихий тәрәққиятниң һәрхил басқучида туриду. Шуниңға мас һаят тәризи, мәхсәт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муддиалириму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 һәрхил. Буниң һәммиси улардики сәясий системиниң бәлгүлириниң,  д</w:t>
      </w:r>
      <w:r>
        <w:rPr>
          <w:rFonts w:ascii="Times New Roman" w:hAnsi="Times New Roman"/>
          <w:sz w:val="24"/>
          <w:szCs w:val="24"/>
          <w:lang w:val="kk-KZ" w:eastAsia="ru-RU"/>
        </w:rPr>
        <w:t>ө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 xml:space="preserve">ләтлик қурулумниң һәрхиллиғини, </w:t>
      </w:r>
      <w:r>
        <w:rPr>
          <w:rFonts w:ascii="Times New Roman" w:hAnsi="Times New Roman"/>
          <w:sz w:val="24"/>
          <w:szCs w:val="24"/>
          <w:lang w:val="kk-KZ" w:eastAsia="ru-RU"/>
        </w:rPr>
        <w:t>демократиялик нишанларниң  дәри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исини ениқлайдиғини сөзсиз. Мошуниңдин сәясий һадисиләрниң  мурәккәплиги билән қариму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–</w:t>
      </w:r>
      <w:r w:rsidRPr="008B6DD4">
        <w:rPr>
          <w:rFonts w:ascii="Times New Roman" w:hAnsi="Times New Roman"/>
          <w:sz w:val="24"/>
          <w:szCs w:val="24"/>
          <w:lang w:val="kk-KZ" w:eastAsia="ru-RU"/>
        </w:rPr>
        <w:t>қаршилиқлири келип чиқиду.</w:t>
      </w:r>
    </w:p>
    <w:p w:rsidR="004F15ED" w:rsidRPr="008B6DD4" w:rsidRDefault="004F15ED" w:rsidP="004F15ED">
      <w:pPr>
        <w:shd w:val="clear" w:color="auto" w:fill="FFFFF0"/>
        <w:spacing w:after="0"/>
        <w:ind w:left="284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8B6DD4">
        <w:rPr>
          <w:rFonts w:ascii="Times New Roman" w:hAnsi="Times New Roman"/>
          <w:i/>
          <w:sz w:val="24"/>
          <w:szCs w:val="24"/>
          <w:lang w:val="kk-KZ"/>
        </w:rPr>
        <w:t>Пүткүл дуниявий мәсилиләрни 4 топқа бөлүмиз:</w:t>
      </w:r>
    </w:p>
    <w:p w:rsidR="004F15ED" w:rsidRPr="008B6DD4" w:rsidRDefault="004F15ED" w:rsidP="004F15ED">
      <w:pPr>
        <w:shd w:val="clear" w:color="auto" w:fill="FFFFF0"/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•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тимаий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>сәясий проблемилар: ядрол</w:t>
      </w:r>
      <w:r>
        <w:rPr>
          <w:rFonts w:ascii="Times New Roman" w:hAnsi="Times New Roman"/>
          <w:sz w:val="24"/>
          <w:szCs w:val="24"/>
          <w:lang w:val="kk-KZ"/>
        </w:rPr>
        <w:t>у</w:t>
      </w:r>
      <w:r w:rsidRPr="008B6DD4">
        <w:rPr>
          <w:rFonts w:ascii="Times New Roman" w:hAnsi="Times New Roman"/>
          <w:sz w:val="24"/>
          <w:szCs w:val="24"/>
          <w:lang w:val="kk-KZ"/>
        </w:rPr>
        <w:t>қ урушниң оти</w:t>
      </w:r>
      <w:r>
        <w:rPr>
          <w:rFonts w:ascii="Times New Roman" w:hAnsi="Times New Roman"/>
          <w:sz w:val="24"/>
          <w:szCs w:val="24"/>
          <w:lang w:val="kk-KZ"/>
        </w:rPr>
        <w:t xml:space="preserve">ни өчирип, қураллиниш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әриянини</w:t>
      </w:r>
      <w:r>
        <w:rPr>
          <w:rFonts w:ascii="Times New Roman" w:hAnsi="Times New Roman"/>
          <w:sz w:val="24"/>
          <w:szCs w:val="24"/>
          <w:lang w:val="kk-KZ"/>
        </w:rPr>
        <w:t xml:space="preserve"> тохтитиш, дөләтләрара, милләтләр</w:t>
      </w:r>
      <w:r w:rsidRPr="008B6DD4">
        <w:rPr>
          <w:rFonts w:ascii="Times New Roman" w:hAnsi="Times New Roman"/>
          <w:sz w:val="24"/>
          <w:szCs w:val="24"/>
          <w:lang w:val="kk-KZ"/>
        </w:rPr>
        <w:t>ара вә территориялик келишмәсликләрни течлиқ йоли билән йешиш, хәлиқләр арисида өз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ара ишәнчә, иззәт</w:t>
      </w:r>
      <w:r>
        <w:rPr>
          <w:rFonts w:ascii="Times New Roman" w:hAnsi="Times New Roman"/>
          <w:sz w:val="24"/>
          <w:szCs w:val="24"/>
          <w:lang w:val="kk-KZ"/>
        </w:rPr>
        <w:t xml:space="preserve"> –һө</w:t>
      </w:r>
      <w:r w:rsidRPr="008B6DD4">
        <w:rPr>
          <w:rFonts w:ascii="Times New Roman" w:hAnsi="Times New Roman"/>
          <w:sz w:val="24"/>
          <w:szCs w:val="24"/>
          <w:lang w:val="kk-KZ"/>
        </w:rPr>
        <w:t>рмәт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орнитип, </w:t>
      </w:r>
      <w:r w:rsidRPr="008B6DD4">
        <w:rPr>
          <w:rFonts w:ascii="Times New Roman" w:hAnsi="Times New Roman"/>
          <w:sz w:val="24"/>
          <w:szCs w:val="24"/>
          <w:lang w:val="kk-KZ"/>
        </w:rPr>
        <w:lastRenderedPageBreak/>
        <w:t>бехәтәрлик системисини күчәйтиш, әхбаратлиқ еқимларни яхши ишлар үчүн пайдилиниш;</w:t>
      </w:r>
    </w:p>
    <w:p w:rsidR="004F15ED" w:rsidRPr="008B6DD4" w:rsidRDefault="004F15ED" w:rsidP="004F15ED">
      <w:pPr>
        <w:shd w:val="clear" w:color="auto" w:fill="FFFFF0"/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•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тимаий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>ихтисадий  мәсилиләр: арқида қелишни, кәмбәғәлчиликни йоқитиш, энергетикилиқ, хам әшиялик, озуқ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>түлүклүк, демографиялик кризисларни рәтләп, улардин чиқиш йоллирини бирлишип издәш;</w:t>
      </w:r>
    </w:p>
    <w:p w:rsidR="004F15ED" w:rsidRPr="008B6DD4" w:rsidRDefault="004F15ED" w:rsidP="004F15ED">
      <w:pPr>
        <w:shd w:val="clear" w:color="auto" w:fill="FFFFF0"/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•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тимаий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>экологиялик мәсилиләр: қоршиған муһитни, тәбиәтни күтүмгә елип, дурус пайдилиниш;</w:t>
      </w:r>
    </w:p>
    <w:p w:rsidR="004F15ED" w:rsidRPr="009C150B" w:rsidRDefault="004F15ED" w:rsidP="004F15ED">
      <w:pPr>
        <w:shd w:val="clear" w:color="auto" w:fill="FFFFF0"/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•</w:t>
      </w:r>
      <w:r>
        <w:rPr>
          <w:rFonts w:ascii="Times New Roman" w:hAnsi="Times New Roman"/>
          <w:sz w:val="24"/>
          <w:szCs w:val="24"/>
          <w:lang w:val="kk-KZ"/>
        </w:rPr>
        <w:t xml:space="preserve"> адәм проблемиси:и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тимаий, ихтисадий, сәясий һоқуқлар билән әркинликләргә һаятлиқ бәлгү бериш, наданлиқниң йолини кесип, роһаний тәрәққиятқа йол ечиш, ховуплуқ ағриқларға қарши күришиш.</w:t>
      </w:r>
    </w:p>
    <w:p w:rsidR="004F15ED" w:rsidRDefault="004F15ED" w:rsidP="004F15ED">
      <w:pPr>
        <w:pStyle w:val="a4"/>
        <w:spacing w:line="252" w:lineRule="auto"/>
        <w:ind w:left="-567" w:firstLine="283"/>
        <w:rPr>
          <w:b/>
          <w:lang w:val="kk-KZ"/>
        </w:rPr>
      </w:pPr>
      <w:r w:rsidRPr="00856AB3">
        <w:rPr>
          <w:b/>
          <w:lang w:val="kk-KZ"/>
        </w:rPr>
        <w:t>Мәтин бойичә тапшурма:</w:t>
      </w:r>
    </w:p>
    <w:p w:rsidR="004F15ED" w:rsidRDefault="004F15ED" w:rsidP="004F15ED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17EA5">
        <w:rPr>
          <w:rFonts w:ascii="Times New Roman" w:hAnsi="Times New Roman" w:cs="Times New Roman"/>
          <w:sz w:val="24"/>
          <w:szCs w:val="24"/>
          <w:lang w:val="kk-KZ"/>
        </w:rPr>
        <w:t xml:space="preserve">Төвәндә берилгән сизма бойичә </w:t>
      </w:r>
      <w:r>
        <w:rPr>
          <w:rFonts w:ascii="Times New Roman" w:hAnsi="Times New Roman" w:cs="Times New Roman"/>
          <w:sz w:val="24"/>
          <w:szCs w:val="24"/>
          <w:lang w:val="kk-KZ"/>
        </w:rPr>
        <w:t>сәясий системиниң өз ара мунасивити һәққидә чүшәнгиниңизни қисқичә қилип йезиң:</w:t>
      </w:r>
    </w:p>
    <w:p w:rsidR="004F15ED" w:rsidRPr="00A17EA5" w:rsidRDefault="00E400D3" w:rsidP="004F15ED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74.1pt;margin-top:41.15pt;width:88.65pt;height:20.7pt;z-index:251662336">
            <v:textbox style="mso-next-textbox:#_x0000_s1028">
              <w:txbxContent>
                <w:p w:rsidR="004F15ED" w:rsidRPr="005E23F4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5E23F4">
                    <w:rPr>
                      <w:rFonts w:ascii="Times New Roman" w:hAnsi="Times New Roman" w:cs="Times New Roman"/>
                      <w:b/>
                      <w:lang w:val="kk-KZ"/>
                    </w:rPr>
                    <w:t>ТӘБИӘТ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161.6pt;margin-top:17.1pt;width:88.65pt;height:22.05pt;z-index:251661312">
            <v:textbox style="mso-next-textbox:#_x0000_s1027">
              <w:txbxContent>
                <w:p w:rsidR="004F15ED" w:rsidRPr="005E23F4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5E23F4">
                    <w:rPr>
                      <w:rFonts w:ascii="Times New Roman" w:hAnsi="Times New Roman" w:cs="Times New Roman"/>
                      <w:b/>
                      <w:lang w:val="kk-KZ"/>
                    </w:rPr>
                    <w:t>ДИН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57.55pt;margin-top:47.2pt;width:88.65pt;height:21.65pt;z-index:251664384">
            <v:textbox>
              <w:txbxContent>
                <w:p w:rsidR="004F15ED" w:rsidRPr="001C36F5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1C36F5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Җ</w:t>
                  </w:r>
                  <w:r w:rsidRPr="001C36F5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ӘМИЙӘТ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1.35pt;margin-top:61.85pt;width:19.9pt;height:11.15pt;flip:x 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margin-left:244.45pt;margin-top:56.75pt;width:19.95pt;height:16.25pt;flip: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margin-left:206.7pt;margin-top:45.6pt;width:0;height:20.4pt;flip:y;z-index:251667456" o:connectortype="straight">
            <v:stroke endarrow="block"/>
          </v:shape>
        </w:pict>
      </w: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E400D3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6" style="position:absolute;margin-left:164.3pt;margin-top:7.25pt;width:95.1pt;height:28.45pt;z-index:251660288">
            <v:textbox style="mso-next-textbox:#_x0000_s1026">
              <w:txbxContent>
                <w:p w:rsidR="004F15ED" w:rsidRPr="00A17EA5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A17EA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СӘЯСӘТ</w:t>
                  </w:r>
                </w:p>
              </w:txbxContent>
            </v:textbox>
          </v:oval>
        </w:pict>
      </w: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E400D3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281.1pt;margin-top:8.1pt;width:88.65pt;height:19.7pt;z-index:251663360">
            <v:textbox style="mso-next-textbox:#_x0000_s1029">
              <w:txbxContent>
                <w:p w:rsidR="004F15ED" w:rsidRPr="00E76204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ӘХБАРАТ</w:t>
                  </w:r>
                </w:p>
              </w:txbxContent>
            </v:textbox>
          </v:rect>
        </w:pict>
      </w: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54.85pt;margin-top:12.85pt;width:88.65pt;height:18.75pt;z-index:251665408">
            <v:textbox>
              <w:txbxContent>
                <w:p w:rsidR="004F15ED" w:rsidRPr="00E76204" w:rsidRDefault="004F15ED" w:rsidP="004F15ED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lang w:val="kk-KZ"/>
                    </w:rPr>
                    <w:t>ИХТИСАТ</w:t>
                  </w:r>
                </w:p>
              </w:txbxContent>
            </v:textbox>
          </v:rect>
        </w:pict>
      </w: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32" style="position:absolute;margin-left:146.2pt;margin-top:3.1pt;width:22.95pt;height:13.25pt;flip:x;z-index:251672576" o:connectortype="straight">
            <v:stroke endarrow="block"/>
          </v:shape>
        </w:pict>
      </w: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margin-left:211.55pt;margin-top:12.85pt;width:0;height:19.5pt;z-index:251670528" o:connectortype="straight">
            <v:stroke endarrow="block"/>
          </v:shape>
        </w:pict>
      </w: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margin-left:256.7pt;margin-top:12pt;width:22.05pt;height:8.05pt;z-index:251671552" o:connectortype="straight">
            <v:stroke endarrow="block"/>
          </v:shape>
        </w:pict>
      </w:r>
    </w:p>
    <w:p w:rsidR="004F15ED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15ED" w:rsidRDefault="00E400D3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00D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164.3pt;margin-top:8.8pt;width:95.1pt;height:24.2pt;z-index:251666432">
            <v:textbox style="mso-next-textbox:#_x0000_s1032">
              <w:txbxContent>
                <w:p w:rsidR="004F15ED" w:rsidRPr="00E76204" w:rsidRDefault="004F15ED" w:rsidP="004F15ED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lang w:val="kk-KZ"/>
                    </w:rPr>
                    <w:t xml:space="preserve">МӘДӘНИЙӘТ </w:t>
                  </w:r>
                </w:p>
              </w:txbxContent>
            </v:textbox>
          </v:rect>
        </w:pict>
      </w:r>
    </w:p>
    <w:p w:rsidR="004F15ED" w:rsidRDefault="004F15ED" w:rsidP="004F15ED">
      <w:pPr>
        <w:pStyle w:val="a4"/>
        <w:spacing w:line="24" w:lineRule="atLeast"/>
        <w:rPr>
          <w:lang w:val="kk-KZ"/>
        </w:rPr>
      </w:pPr>
    </w:p>
    <w:p w:rsidR="004F15ED" w:rsidRPr="00881ADE" w:rsidRDefault="004F15ED" w:rsidP="004F15ED">
      <w:pPr>
        <w:spacing w:line="24" w:lineRule="atLeast"/>
        <w:ind w:left="284" w:hanging="284"/>
        <w:rPr>
          <w:rFonts w:ascii="Times New Roman" w:hAnsi="Times New Roman"/>
          <w:lang w:val="kk-KZ"/>
        </w:rPr>
      </w:pPr>
      <w:r w:rsidRPr="00881ADE">
        <w:rPr>
          <w:rFonts w:ascii="Times New Roman" w:hAnsi="Times New Roman"/>
          <w:lang w:val="kk-KZ"/>
        </w:rPr>
        <w:t>2. Инсан һаятидики асасий ховуп – хәтәрликләр:</w:t>
      </w:r>
    </w:p>
    <w:p w:rsidR="004F15ED" w:rsidRDefault="004F15ED" w:rsidP="004F15ED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а)</w:t>
      </w:r>
      <w:r>
        <w:rPr>
          <w:lang w:val="kk-KZ"/>
        </w:rPr>
        <w:t xml:space="preserve"> </w:t>
      </w:r>
    </w:p>
    <w:p w:rsidR="004F15ED" w:rsidRDefault="004F15ED" w:rsidP="004F15ED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б) </w:t>
      </w:r>
    </w:p>
    <w:p w:rsidR="004F15ED" w:rsidRDefault="004F15ED" w:rsidP="004F15ED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в)</w:t>
      </w:r>
      <w:r>
        <w:rPr>
          <w:lang w:val="kk-KZ"/>
        </w:rPr>
        <w:t xml:space="preserve"> 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г</w:t>
      </w:r>
      <w:r>
        <w:rPr>
          <w:rFonts w:ascii="Times New Roman" w:hAnsi="Times New Roman"/>
          <w:b/>
          <w:lang w:val="kk-KZ"/>
        </w:rPr>
        <w:t>)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д</w:t>
      </w:r>
      <w:r w:rsidRPr="00B5215D"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lang w:val="kk-KZ"/>
        </w:rPr>
        <w:t xml:space="preserve">                                                                         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 w:rsidRPr="0089430C">
        <w:rPr>
          <w:rFonts w:ascii="Times New Roman" w:hAnsi="Times New Roman"/>
          <w:b/>
          <w:lang w:val="kk-KZ"/>
        </w:rPr>
        <w:t xml:space="preserve"> 3. </w:t>
      </w:r>
      <w:r>
        <w:rPr>
          <w:rFonts w:ascii="Times New Roman" w:hAnsi="Times New Roman"/>
          <w:lang w:val="kk-KZ"/>
        </w:rPr>
        <w:t xml:space="preserve">Дунияниң аләмшумул мәсилилирини атап көрситиң: 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1.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2.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3.</w:t>
      </w:r>
    </w:p>
    <w:p w:rsidR="004F15ED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4.</w:t>
      </w:r>
    </w:p>
    <w:p w:rsidR="004F15ED" w:rsidRPr="00026519" w:rsidRDefault="004F15ED" w:rsidP="004F15ED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5.</w:t>
      </w:r>
    </w:p>
    <w:p w:rsidR="004F15ED" w:rsidRDefault="004F15ED" w:rsidP="004F15ED">
      <w:pPr>
        <w:jc w:val="both"/>
        <w:rPr>
          <w:rFonts w:ascii="Times New Roman" w:hAnsi="Times New Roman"/>
          <w:lang w:val="kk-KZ"/>
        </w:rPr>
      </w:pPr>
      <w:r w:rsidRPr="0051265D">
        <w:rPr>
          <w:rFonts w:ascii="Times New Roman" w:hAnsi="Times New Roman"/>
          <w:b/>
          <w:lang w:val="kk-KZ"/>
        </w:rPr>
        <w:lastRenderedPageBreak/>
        <w:t>4.</w:t>
      </w:r>
      <w:r>
        <w:rPr>
          <w:rFonts w:ascii="Times New Roman" w:hAnsi="Times New Roman"/>
          <w:lang w:val="kk-KZ"/>
        </w:rPr>
        <w:t xml:space="preserve"> Төвәндә берилгән сөз бирикмилириниң мәналирини ечип, шу бирикмиләрни пайдилинип,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/>
          <w:lang w:val="kk-KZ"/>
        </w:rPr>
        <w:t>үмлә йезиң:</w:t>
      </w:r>
    </w:p>
    <w:p w:rsidR="004F15ED" w:rsidRDefault="004F15ED" w:rsidP="004F15ED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пәвқуладдә һаләтләр – </w:t>
      </w:r>
    </w:p>
    <w:p w:rsidR="004F15ED" w:rsidRDefault="004F15ED" w:rsidP="004F15ED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эвакуацияләш чарилири – </w:t>
      </w:r>
    </w:p>
    <w:p w:rsidR="004F15ED" w:rsidRPr="00A31DD7" w:rsidRDefault="004F15ED" w:rsidP="004F15ED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парихорлуқ қарши күрәш –                                                                                                             </w:t>
      </w:r>
    </w:p>
    <w:p w:rsidR="004F15ED" w:rsidRDefault="004F15ED" w:rsidP="004F15ED">
      <w:pPr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3-тапшурма </w:t>
      </w:r>
    </w:p>
    <w:p w:rsidR="004F15ED" w:rsidRDefault="004F15ED" w:rsidP="004F15ED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A31DD7">
        <w:rPr>
          <w:rFonts w:ascii="Times New Roman" w:hAnsi="Times New Roman"/>
          <w:b/>
          <w:sz w:val="24"/>
          <w:szCs w:val="24"/>
          <w:lang w:val="kk-KZ"/>
        </w:rPr>
        <w:t>Йезиш үчүн тапшурма: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4F15ED" w:rsidRPr="007E3E66" w:rsidRDefault="004F15ED" w:rsidP="004F15ED">
      <w:pPr>
        <w:widowControl w:val="0"/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«Вәтәнни сөйүш аилидин башлиниду» мавзусиға эссе йезиң, </w:t>
      </w:r>
      <w:r w:rsidRPr="007E3E66">
        <w:rPr>
          <w:rFonts w:ascii="Times New Roman" w:hAnsi="Times New Roman"/>
          <w:sz w:val="24"/>
          <w:szCs w:val="24"/>
          <w:lang w:val="kk-KZ"/>
        </w:rPr>
        <w:t>нутуқниң тоғра түзүлүшигә</w:t>
      </w:r>
      <w:r>
        <w:rPr>
          <w:rFonts w:ascii="Times New Roman" w:hAnsi="Times New Roman"/>
          <w:sz w:val="24"/>
          <w:szCs w:val="24"/>
          <w:lang w:val="kk-KZ"/>
        </w:rPr>
        <w:t xml:space="preserve"> көңүл бөлүң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4F15ED" w:rsidRDefault="004F15ED" w:rsidP="004F15ED">
      <w:pPr>
        <w:tabs>
          <w:tab w:val="left" w:pos="426"/>
        </w:tabs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4F15ED" w:rsidRPr="00323645" w:rsidRDefault="004F15ED" w:rsidP="004F15ED">
      <w:pPr>
        <w:tabs>
          <w:tab w:val="left" w:pos="426"/>
        </w:tabs>
        <w:jc w:val="both"/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sz w:val="20"/>
          <w:szCs w:val="20"/>
          <w:lang w:val="kk-KZ"/>
        </w:rPr>
        <w:t xml:space="preserve">Балл қоюш </w:t>
      </w:r>
      <w:r w:rsidRPr="00CB6E69">
        <w:rPr>
          <w:rFonts w:ascii="Times New Roman" w:hAnsi="Times New Roman"/>
          <w:b/>
          <w:sz w:val="20"/>
          <w:szCs w:val="20"/>
          <w:lang w:val="kk-KZ"/>
        </w:rPr>
        <w:t>җ</w:t>
      </w:r>
      <w:r w:rsidRPr="00415C3C">
        <w:rPr>
          <w:rFonts w:ascii="Times New Roman" w:hAnsi="Times New Roman"/>
          <w:b/>
          <w:sz w:val="20"/>
          <w:szCs w:val="20"/>
          <w:lang w:val="kk-KZ"/>
        </w:rPr>
        <w:t>әдвили:</w:t>
      </w:r>
    </w:p>
    <w:tbl>
      <w:tblPr>
        <w:tblW w:w="102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5948"/>
        <w:gridCol w:w="993"/>
        <w:gridCol w:w="1274"/>
      </w:tblGrid>
      <w:tr w:rsidR="004F15ED" w:rsidRPr="00415C3C" w:rsidTr="00FB595E">
        <w:trPr>
          <w:trHeight w:val="563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948" w:type="dxa"/>
            <w:shd w:val="clear" w:color="auto" w:fill="FFFFFF" w:themeFill="background1"/>
            <w:vAlign w:val="center"/>
            <w:hideMark/>
          </w:tcPr>
          <w:p w:rsidR="004F15ED" w:rsidRPr="00CB6E69" w:rsidRDefault="004F15ED" w:rsidP="00FB595E">
            <w:pPr>
              <w:tabs>
                <w:tab w:val="num" w:pos="720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CB6E6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Җавап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274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Қошумчә әхбарат  </w:t>
            </w:r>
          </w:p>
        </w:tc>
      </w:tr>
      <w:tr w:rsidR="004F15ED" w:rsidRPr="00415C3C" w:rsidTr="00FB595E">
        <w:trPr>
          <w:trHeight w:val="281"/>
        </w:trPr>
        <w:tc>
          <w:tcPr>
            <w:tcW w:w="1985" w:type="dxa"/>
            <w:vMerge w:val="restart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Тиңшаш вә сөзләш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Тиңшиған мәтинни чүшиниду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662"/>
        </w:trPr>
        <w:tc>
          <w:tcPr>
            <w:tcW w:w="1985" w:type="dxa"/>
            <w:vMerge/>
            <w:vAlign w:val="center"/>
            <w:hideMark/>
          </w:tcPr>
          <w:p w:rsidR="004F15ED" w:rsidRPr="00415C3C" w:rsidRDefault="004F15ED" w:rsidP="00FB595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Мәтинниң дәсләпки бөлиги арқилиқ  көтирилгән мәсилини  мөлчәрләш арқилиқ, өз билимигә тайинип, мавзуни давамлаштуриду.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F15ED" w:rsidRPr="00415C3C" w:rsidRDefault="004F15ED" w:rsidP="00FB595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89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5б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25"/>
        </w:trPr>
        <w:tc>
          <w:tcPr>
            <w:tcW w:w="1985" w:type="dxa"/>
            <w:vMerge w:val="restart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Оқуш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Оқуған мәтинниң мәзмунини чүшиниду.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658"/>
        </w:trPr>
        <w:tc>
          <w:tcPr>
            <w:tcW w:w="1985" w:type="dxa"/>
            <w:vMerge/>
            <w:vAlign w:val="center"/>
            <w:hideMark/>
          </w:tcPr>
          <w:p w:rsidR="004F15ED" w:rsidRPr="00415C3C" w:rsidRDefault="004F15ED" w:rsidP="00FB595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A51038" w:rsidRDefault="004F15ED" w:rsidP="00FB595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 w:rsidRPr="00A510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ерилгән сизма бойичә сәясий системиниң өз ара 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унасивити һәққидә чүшинигини язиду.</w:t>
            </w:r>
          </w:p>
          <w:p w:rsidR="004F15ED" w:rsidRPr="00415C3C" w:rsidRDefault="004F15ED" w:rsidP="00FB595E">
            <w:pPr>
              <w:pStyle w:val="a4"/>
              <w:ind w:left="-567" w:firstLine="283"/>
              <w:rPr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34"/>
        </w:trPr>
        <w:tc>
          <w:tcPr>
            <w:tcW w:w="1985" w:type="dxa"/>
            <w:vMerge/>
            <w:vAlign w:val="center"/>
            <w:hideMark/>
          </w:tcPr>
          <w:p w:rsidR="004F15ED" w:rsidRPr="00415C3C" w:rsidRDefault="004F15ED" w:rsidP="00FB595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A51038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51038">
              <w:rPr>
                <w:rFonts w:ascii="Times New Roman" w:hAnsi="Times New Roman"/>
                <w:sz w:val="20"/>
                <w:szCs w:val="20"/>
                <w:lang w:val="kk-KZ"/>
              </w:rPr>
              <w:t>Инсан һаятидики асасий ховуп – хәтәрликләр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тоғрисида язиду.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60"/>
        </w:trPr>
        <w:tc>
          <w:tcPr>
            <w:tcW w:w="1985" w:type="dxa"/>
            <w:vAlign w:val="center"/>
            <w:hideMark/>
          </w:tcPr>
          <w:p w:rsidR="004F15ED" w:rsidRPr="00415C3C" w:rsidRDefault="004F15ED" w:rsidP="00FB595E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A51038" w:rsidRDefault="004F15ED" w:rsidP="00FB595E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51038">
              <w:rPr>
                <w:rFonts w:ascii="Times New Roman" w:hAnsi="Times New Roman"/>
                <w:sz w:val="20"/>
                <w:szCs w:val="20"/>
                <w:lang w:val="kk-KZ"/>
              </w:rPr>
              <w:t>Дунияниң аләмшумул мәсилилирини атап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көрситиду.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14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8</w:t>
            </w:r>
            <w:r w:rsidRPr="00415C3C">
              <w:rPr>
                <w:b/>
                <w:sz w:val="20"/>
                <w:szCs w:val="20"/>
                <w:lang w:val="kk-KZ"/>
              </w:rPr>
              <w:t>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95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Йезиш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323645" w:rsidRDefault="004F15ED" w:rsidP="00FB595E">
            <w:pPr>
              <w:widowControl w:val="0"/>
              <w:spacing w:after="0" w:line="24" w:lineRule="atLeast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51038">
              <w:rPr>
                <w:rFonts w:ascii="Times New Roman" w:hAnsi="Times New Roman"/>
                <w:sz w:val="20"/>
                <w:szCs w:val="20"/>
                <w:lang w:val="kk-KZ"/>
              </w:rPr>
              <w:t>«Вәтәнни сөйүш аилидин башлиниду» мавзусиға эссе йезиң, нутуқниң тоғра түзүлүшигә көңүл бөлүң.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59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7</w:t>
            </w:r>
            <w:r w:rsidRPr="00415C3C">
              <w:rPr>
                <w:b/>
                <w:sz w:val="20"/>
                <w:szCs w:val="20"/>
                <w:lang w:val="kk-KZ"/>
              </w:rPr>
              <w:t>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F15ED" w:rsidRPr="00415C3C" w:rsidTr="00FB595E">
        <w:trPr>
          <w:trHeight w:val="265"/>
        </w:trPr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Умумий балл: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15ED" w:rsidRPr="00415C3C" w:rsidRDefault="004F15ED" w:rsidP="00FB595E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20 балл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F15ED" w:rsidRPr="00415C3C" w:rsidRDefault="004F15ED" w:rsidP="00FB595E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</w:tbl>
    <w:p w:rsidR="004F15ED" w:rsidRDefault="004F15ED" w:rsidP="004F15ED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4F15ED" w:rsidRDefault="004F15ED" w:rsidP="004F15ED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4F15ED" w:rsidRPr="004448F1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448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Тиңшаш үчүн мәтин </w:t>
      </w:r>
    </w:p>
    <w:p w:rsidR="004F15ED" w:rsidRPr="004448F1" w:rsidRDefault="004F15ED" w:rsidP="004F15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448F1">
        <w:rPr>
          <w:rFonts w:ascii="Times New Roman" w:hAnsi="Times New Roman" w:cs="Times New Roman"/>
          <w:b/>
          <w:sz w:val="24"/>
          <w:szCs w:val="24"/>
          <w:lang w:val="kk-KZ"/>
        </w:rPr>
        <w:t>№1</w:t>
      </w:r>
    </w:p>
    <w:p w:rsidR="004F15ED" w:rsidRPr="008B6DD4" w:rsidRDefault="004F15ED" w:rsidP="004F15ED">
      <w:pPr>
        <w:tabs>
          <w:tab w:val="left" w:pos="4050"/>
        </w:tabs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80-90- жиллири АҚШ </w:t>
      </w:r>
      <w:r w:rsidRPr="008B6DD4">
        <w:rPr>
          <w:rFonts w:ascii="Times New Roman" w:hAnsi="Times New Roman"/>
          <w:sz w:val="24"/>
          <w:szCs w:val="24"/>
          <w:lang w:val="kk-KZ"/>
        </w:rPr>
        <w:t>та пәйда болған  «Яш өсмүрлүк делинквентлиқ» терм</w:t>
      </w:r>
      <w:r>
        <w:rPr>
          <w:rFonts w:ascii="Times New Roman" w:hAnsi="Times New Roman"/>
          <w:sz w:val="24"/>
          <w:szCs w:val="24"/>
          <w:lang w:val="kk-KZ"/>
        </w:rPr>
        <w:t xml:space="preserve">ини рус тилида «яш өсмүрләрниң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инайи</w:t>
      </w:r>
      <w:r>
        <w:rPr>
          <w:rFonts w:ascii="Times New Roman" w:hAnsi="Times New Roman"/>
          <w:sz w:val="24"/>
          <w:szCs w:val="24"/>
          <w:lang w:val="kk-KZ"/>
        </w:rPr>
        <w:t>ти» дәп тәр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имә қилиниватиду. Бу термин яшларниң  яки 18 яшқичә өсмүрләрниң қанун нормилирини бузуш дегән уқумни билдүриду. </w:t>
      </w:r>
    </w:p>
    <w:p w:rsidR="004F15ED" w:rsidRPr="008B6DD4" w:rsidRDefault="004F15ED" w:rsidP="004F15ED">
      <w:pPr>
        <w:tabs>
          <w:tab w:val="left" w:pos="4050"/>
        </w:tabs>
        <w:spacing w:after="0"/>
        <w:ind w:left="284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«Яш өсмүрлүк делинквентлиқ» т</w:t>
      </w:r>
      <w:r>
        <w:rPr>
          <w:rFonts w:ascii="Times New Roman" w:hAnsi="Times New Roman"/>
          <w:sz w:val="24"/>
          <w:szCs w:val="24"/>
          <w:lang w:val="kk-KZ"/>
        </w:rPr>
        <w:t>ермини һоқуққа хилаплиқ қилған «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инайәтчи» ретидә тамға басмас мәхситидә</w:t>
      </w:r>
      <w:r>
        <w:rPr>
          <w:rFonts w:ascii="Times New Roman" w:hAnsi="Times New Roman"/>
          <w:sz w:val="24"/>
          <w:szCs w:val="24"/>
          <w:lang w:val="kk-KZ"/>
        </w:rPr>
        <w:t xml:space="preserve"> уларниң иш </w:t>
      </w:r>
      <w:r w:rsidRPr="008B6DD4">
        <w:rPr>
          <w:rFonts w:ascii="Times New Roman" w:hAnsi="Times New Roman"/>
          <w:sz w:val="24"/>
          <w:szCs w:val="24"/>
          <w:lang w:val="kk-KZ"/>
        </w:rPr>
        <w:t>–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һәрикәтлирини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бәлгүләш үчүн </w:t>
      </w:r>
      <w:r w:rsidRPr="008B6DD4">
        <w:rPr>
          <w:rFonts w:ascii="Times New Roman" w:hAnsi="Times New Roman"/>
          <w:sz w:val="24"/>
          <w:szCs w:val="24"/>
          <w:lang w:val="kk-KZ"/>
        </w:rPr>
        <w:lastRenderedPageBreak/>
        <w:t>киргүзүлгән. Көплигән әһвалларда уларни камаләткә толмиғанларниң ишлири бойичә мәхсус сотларда сотлайду вә сотлар мүмкинчилигигичә йеник һөкүмләрни чиқиришқа тиришиду.</w:t>
      </w:r>
    </w:p>
    <w:p w:rsidR="004F15ED" w:rsidRDefault="004F15ED" w:rsidP="004F15ED">
      <w:pPr>
        <w:tabs>
          <w:tab w:val="left" w:pos="4050"/>
        </w:tabs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</w:t>
      </w:r>
      <w:r w:rsidRPr="008B6DD4">
        <w:rPr>
          <w:rFonts w:ascii="Times New Roman" w:hAnsi="Times New Roman"/>
          <w:sz w:val="24"/>
          <w:szCs w:val="24"/>
          <w:lang w:val="kk-KZ"/>
        </w:rPr>
        <w:t>Яш өсмүрләрниң делинквентлиқ м</w:t>
      </w:r>
      <w:r>
        <w:rPr>
          <w:rFonts w:ascii="Times New Roman" w:hAnsi="Times New Roman"/>
          <w:sz w:val="24"/>
          <w:szCs w:val="24"/>
          <w:lang w:val="kk-KZ"/>
        </w:rPr>
        <w:t>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әз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хулқиниң тизмисида адәттә кәлгүси ят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8B6DD4">
        <w:rPr>
          <w:rFonts w:ascii="Times New Roman" w:hAnsi="Times New Roman"/>
          <w:sz w:val="24"/>
          <w:szCs w:val="24"/>
          <w:lang w:val="kk-KZ"/>
        </w:rPr>
        <w:t>қилиқлар киргүзүлиду: түндә өйгә кәлмәс, ичимлик ичиш,  чоңларға қол көтириш, уруш</w:t>
      </w:r>
      <w:r>
        <w:rPr>
          <w:rFonts w:ascii="Times New Roman" w:hAnsi="Times New Roman"/>
          <w:sz w:val="24"/>
          <w:szCs w:val="24"/>
          <w:lang w:val="kk-KZ"/>
        </w:rPr>
        <w:t>у</w:t>
      </w:r>
      <w:r w:rsidRPr="008B6DD4">
        <w:rPr>
          <w:rFonts w:ascii="Times New Roman" w:hAnsi="Times New Roman"/>
          <w:sz w:val="24"/>
          <w:szCs w:val="24"/>
          <w:lang w:val="kk-KZ"/>
        </w:rPr>
        <w:t>ш, қурални һоқуқсиз сақлаш, с</w:t>
      </w:r>
      <w:r>
        <w:rPr>
          <w:rFonts w:ascii="Times New Roman" w:hAnsi="Times New Roman"/>
          <w:sz w:val="24"/>
          <w:szCs w:val="24"/>
          <w:lang w:val="kk-KZ"/>
        </w:rPr>
        <w:t xml:space="preserve">оғ қурал билән пухраларни еғир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араһәтләш, оғрилиқ, дәрискә сәвәпсиз бармаслиқ, нәшигә һәвәслиниш, мәктәптин кетип қелиш, башқа яш өсмүрләрниң</w:t>
      </w:r>
      <w:r>
        <w:rPr>
          <w:rFonts w:ascii="Times New Roman" w:hAnsi="Times New Roman"/>
          <w:sz w:val="24"/>
          <w:szCs w:val="24"/>
          <w:lang w:val="kk-KZ"/>
        </w:rPr>
        <w:t xml:space="preserve"> ахчисини тартип елиш,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әмийәтлик мүлүккә зиян кәлтүрүш вә башқилар. Шуниң билән биллә яш өсмүрләр билән</w:t>
      </w:r>
      <w:r>
        <w:rPr>
          <w:rFonts w:ascii="Times New Roman" w:hAnsi="Times New Roman"/>
          <w:sz w:val="24"/>
          <w:szCs w:val="24"/>
          <w:lang w:val="kk-KZ"/>
        </w:rPr>
        <w:t xml:space="preserve"> яшлар үчүн делинквентлиқ ят </w:t>
      </w:r>
      <w:r w:rsidRPr="008B6DD4">
        <w:rPr>
          <w:rFonts w:ascii="Times New Roman" w:hAnsi="Times New Roman"/>
          <w:sz w:val="24"/>
          <w:szCs w:val="24"/>
          <w:lang w:val="kk-KZ"/>
        </w:rPr>
        <w:t>һәрикәтләргә мәмурий һоқуққа хилап қилғучиларға ятқузушқа болиду.</w:t>
      </w:r>
    </w:p>
    <w:p w:rsidR="006535A9" w:rsidRDefault="006535A9" w:rsidP="004F15ED">
      <w:pPr>
        <w:tabs>
          <w:tab w:val="left" w:pos="4050"/>
        </w:tabs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F15ED" w:rsidRDefault="006535A9" w:rsidP="004F15E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839A7">
        <w:rPr>
          <w:rFonts w:ascii="Times New Roman" w:hAnsi="Times New Roman" w:cs="Times New Roman"/>
          <w:b/>
          <w:bCs/>
          <w:sz w:val="24"/>
          <w:szCs w:val="24"/>
          <w:lang w:val="kk-KZ"/>
        </w:rPr>
        <w:t>Әкси бағлиниш:</w:t>
      </w:r>
      <w:r w:rsidRPr="004839A7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4839A7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6535A9" w:rsidRPr="006535A9" w:rsidRDefault="006535A9" w:rsidP="004F15E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7557F" w:rsidRDefault="0007557F" w:rsidP="0007557F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07557F" w:rsidRDefault="0007557F" w:rsidP="0007557F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07557F" w:rsidRDefault="0007557F" w:rsidP="0007557F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07557F" w:rsidRDefault="0007557F" w:rsidP="0007557F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07557F" w:rsidRDefault="0007557F" w:rsidP="0007557F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5C158C" w:rsidRPr="004F15ED" w:rsidRDefault="005C158C" w:rsidP="0007557F">
      <w:pPr>
        <w:pStyle w:val="a3"/>
        <w:spacing w:line="276" w:lineRule="auto"/>
        <w:jc w:val="center"/>
        <w:rPr>
          <w:lang w:val="kk-KZ"/>
        </w:rPr>
      </w:pPr>
    </w:p>
    <w:sectPr w:rsidR="005C158C" w:rsidRPr="004F15ED" w:rsidSect="003A0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5ED"/>
    <w:rsid w:val="0007557F"/>
    <w:rsid w:val="003A0C29"/>
    <w:rsid w:val="004F15ED"/>
    <w:rsid w:val="005C158C"/>
    <w:rsid w:val="006535A9"/>
    <w:rsid w:val="006640EC"/>
    <w:rsid w:val="006E3DF0"/>
    <w:rsid w:val="00E40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36"/>
        <o:r id="V:Rule8" type="connector" idref="#_x0000_s1035"/>
        <o:r id="V:Rule9" type="connector" idref="#_x0000_s1033"/>
        <o:r id="V:Rule10" type="connector" idref="#_x0000_s1034"/>
        <o:r id="V:Rule11" type="connector" idref="#_x0000_s1038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5ED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aliases w:val="Обычный (Web),Знак Знак6,Знак Знак,Знак"/>
    <w:basedOn w:val="a"/>
    <w:uiPriority w:val="99"/>
    <w:unhideWhenUsed/>
    <w:qFormat/>
    <w:rsid w:val="004F1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942</Words>
  <Characters>5370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2020-03-30T04:19:00Z</dcterms:created>
  <dcterms:modified xsi:type="dcterms:W3CDTF">2020-03-30T06:04:00Z</dcterms:modified>
</cp:coreProperties>
</file>